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Community pub ownership update – August</w:t>
      </w:r>
    </w:p>
    <w:p>
      <w:pPr/>
      <w:r>
        <w:rPr>
          <w:color w:val="797979"/>
          <w:sz w:val="22"/>
          <w:szCs w:val="22"/>
        </w:rPr>
        <w:t xml:space="preserve">29/08/2026 by Paul Ainsworth</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Since May’s bulletin, the number of community-owned pubs has increased from 227 to 234. Those not owned but run by the community has seen a slight decrease of two, down to 29, however, one of the losses is now community owned. The number of active campaigns has risen from 90 to 101, so there is clear public interest in community ownership. CAMRA supports the community-ownership model and is keen to help groups which wish to save their local and run it as a community-owned pub. The community pubs webpage of CAMRA’s website contains advice and guidance as well as regularly updated information about existing and planned projects. A list of current, active campaigns will be sent to local CAMRA branches in order to seek feedback on the status of community-owned pubs and campaigns in their area.   Community Right to Buy Parliament has now passed the English Devolution and Community Empowerment Act, which includes the new Community Right to Buy. However, these provisions will not come into force until the accompanying regulations and guidance are issued. CAMRA is keeping in touch with officials at the Ministry of Housing, Communities and Local Government and expects a review of the Asset of Community Value (ACV) process to follow as part of these changes. The legislation gives community groups first refusal on the purchase of ACV-listed community assets that are put up for sale. If a deal cannot be agreed, an independent valuer, appointed by the Council concerned, will set the price based on market value. The moratorium period has also been extended from six to 12 months, and ACV-nominating groups now have a right of appeal against council refusal decisions. The legislation applies to existing ACVs as well as any new ones. CAMRA welcomed government’s announcement of a £61m Community Right to Buy Fund. The Campaign had been calling government to reinstate the funding to allow community groups to take ownership of their local since the previous fund was axed in 2024.  Secretary of state for Housing, Communities and Local Government Steve Reed said: “We will introduce a new Pride in Place Community Right to Buy Fund, backed by £61m, to empower communities – focussing on the most deprived areas to take ownership of valued local assets such as pubs, clubs and community centres, reversing the decline in shared public spaces and supporting social connection. This funding is part of the £301m earmarked to support our high streets and community spaces. It will directly support communities in taking advantage of Community Right to Buy, created by our English Devolution and Community Empowerment Act, and will support efforts to revitalise local high streets, building on the new powers for councils I announced last month.” Read the full statement here. This potentially game-changing new fund, however, has two caveats. Firstly, pubs would need to be ACV-listed to qualify for possible funding, which would currently restrict the scheme to England only. The Welsh government has recently announced its intention also to introduce a community right to buy, which will presumably involve introduction of an ACV scheme. Scotland already has a community right to buy (of sorts), CAMRA would expect the devolved governments to receive additional funding for community facility saving purposes. Secondly, clarification is needed about the stated focus on “the most deprived areas”. At present there are very few community-owned or ACV-listed pubs in such areas, which raises questions about likely take-up levels. CAMRA has been in contact with relevant officials on both these issues.   Campaign news Ship Inn, Surfleet Seas End, Lincolnshire (above) Campaigners fighting to reopen the Ship Inn, which closed more than a year ago, are celebrating that the village pub has been registered as an Asset of Community Value (ACV) following application to South Holland District Council by the Shipmates community group. Work will begin soon on preparing a business case to demonstrate that the pub represents a viable investment. Kenley Hotel, Croydon, Greater London This 19th-century pub closed in August 2025. The Kenley Hotel Community Benefit Society (CBS) has been set up to reinstate the pub as a community hub. A crowdfunder has been launched, aiming to raise £10,000 for the initial stages of the campaign, including building valuation, business plan modelling and final CBS legal setup. Take part in the campaign here: crowdfunder.co.uk/p/help-save-the-kenley-hotel Golden Ball, York, Yorkshire The Golden Ball Co-operative took out a lease on this Victorian back-street local in 2012. Owner Stonegate put the Grade-II listed pub on the market for £585,000 in September 2025. By March, the co-operative successfully completed the purchase of the freehold. This is a brilliant achievement that should secure the future of this wonderful heritage pub and its interior of outstanding national historic importance. Crown, Cuddington, Buckingamshire Dating back to the 17th century, the Crown closed its doors on 19 January. Village Blue Sky Limited Community Benefit Society, with more than 200 shareholders, raised in excess of £600,000 in just six weeks purchased freehold of the Grade-II-listed pub from owner Fuller’s on 8 June. An amazing volunteer effort completely restored the pub, and in just three weeks, it was ready to open its doors again. Crosswater, Barrhill, Ayrshire Using funding from the Scottish Land Fund, the Barrhill Development Trust bought the pub in 2020 and oversaw extensive renovations bringing the building back to a standard that would make it an attractive and welcoming destination. The Crosswater reopened in March as a village pub and restaurant. Kings Head, East Hoathley, Kent The pub was put up for sale in early 2025 when the long-serving licensees retired. The Kings Head Community Benefit Society was formed and launched a well-supported campaign to acquire the pub. The society received support from Sussex Weald MP Nusrat Ghani, Wealden District Council, celebrity chef Tom Kerridge, several local breweries, and other organisations. The King’s Head came into community ownership this February and, after sympathetic restoration and refurbishment, the pub opened for business in June. Work continues on the gardens, function rooms and a micro-brewery. Trafalgar, Merton, Greater London Plans to demolish this much-loved South London pub to build flats were thankfully refused by the Merton Council. The pub’s future, however, is still uncertain. A CBS has been formed and is holding a community meeting at St John the Divine church in Merton on Wednesday 9 September at 7:30pm to formally launch the Save the Traf share offer. It hopes to raise £500,000 through share sales. Farmers Arms, Wellington Heath, Herefordshire The rural pub closed in February and up for sale with agent Sidney Phillips with an asking price of £795,000. Villagers are concerned for the future of this pub and are considering a purchase offer. More than 120 people attended a public meeting at the local memorial hall in June to discuss the potential for a buy-out. Ivy, Heddington, Wiltshire Wadworth brewery put the pub up for sale in May 2024. CBS, Friends of the Ivy was set up, raising more than £430,000 to secure the purchase of the pub in December 2025. A second share offer has been launched to raise the money to develop the building as a pub, café and community hub. Dolphin, Kenton, Devon The Dolphin closed in 2019 and had fallen into a state of disrepair. A group of villagers formed a CBS, the Dolphin Inn Kenton Limited, and raised more than £130,000 in shares to purchase the pub. The hope is to reopen by Christmas though around £100,000 is still needed for the renovation works. If you have information about community ownership developments in your area, particularly new campaigns, send updates to info@communitypubs.camra.org.uk If your pub has closed or is under threat, CAMRA’s website has in-depth guides and resources, including those about community pub ownership, to help save your local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2026-10-23T12:11:24+01:00</dcterms:created>
  <dcterms:modified xsi:type="dcterms:W3CDTF">2026-10-23T12:11:24+01:00</dcterms:modified>
</cp:coreProperties>
</file>

<file path=docProps/custom.xml><?xml version="1.0" encoding="utf-8"?>
<Properties xmlns="http://schemas.openxmlformats.org/officeDocument/2006/custom-properties" xmlns:vt="http://schemas.openxmlformats.org/officeDocument/2006/docPropsVTypes"/>
</file>