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Fonts w:ascii="Arial" w:hAnsi="Arial" w:eastAsia="Arial" w:cs="Arial"/>
          <w:sz w:val="36"/>
          <w:szCs w:val="36"/>
        </w:rPr>
        <w:t xml:space="preserve">PUBlic Affairs update – February</w:t>
      </w:r>
    </w:p>
    <w:p>
      <w:pPr/>
      <w:r>
        <w:rPr>
          <w:color w:val="797979"/>
          <w:sz w:val="22"/>
          <w:szCs w:val="22"/>
        </w:rPr>
        <w:t xml:space="preserve">28/02/2026 by Harri Knight-Davis</w:t>
      </w:r>
    </w:p>
    <w:p>
      <w:pPr/>
      <w:r>
        <w:rPr>
          <w:color w:val="ffffff"/>
          <w:sz w:val="16"/>
          <w:szCs w:val="16"/>
          <w:shd w:val="clear" w:fill="797979"/>
        </w:rPr>
        <w:t xml:space="preserve">Campaign</w:t>
      </w:r>
    </w:p>
    <w:p/>
    <w:p/>
    <w:p>
      <w:pPr/>
      <w:r>
        <w:pict>
          <v:shape type="#_x0000_t75" stroked="f" style="width:430pt; height:331pt; margin-left:-1pt; margin-top:-1pt; mso-position-horizontal:left; mso-position-vertical:top; mso-position-horizontal-relative:char; mso-position-vertical-relative:line; z-index:-2147483647;">
            <v:imagedata r:id="rId7" o:title=""/>
          </v:shape>
        </w:pict>
      </w:r>
    </w:p>
    <w:p/>
    <w:p/>
    <w:p>
      <w:pPr/>
      <w:r>
        <w:rPr/>
        <w:t xml:space="preserve">The regular series returns as the Campaigns and Communications team brings the latest updates on campaigning for pubs, pints and people across Westminster, devolved nations and local government.  This February, the team has been busy campaigning for business rates changes for pubs and lobbying the government to reverse its planning laws proposal that risks thousands of pubs being lost forever. UK government and parliament   Alcohol duty Alcohol duty increased by 3.66 per cent from 1 February 2026. Further details are available on the Treasury website here.   In summer 2026 the Treasury will review the new alcohol duty system, which was introduced three years ago, including the draught duty rate charged on qualifying beer and cider served in the on trade.  Alcohol labelling  Last year the Department of Health published its 10 Year Plan which included proposals for health warnings on alcohol labels, as well as reviewing the threshold for products to be described as low-alcohol and no-alcohol.   Campaigns and communications manager Paul Edgeworth attended an industry roundtable with civil servants on 27 January to discuss the proposals as part of the policy development process. No firm decisions have been taken on what health warnings may look like. Further details and a public consultation are expected in the autumn.  Business rates [England] Following the Budget in November and engagement with MPs, ministers and civil servants, the UK government announced additional relief and further reform of the business rates system. Further details are below.   CAMRA’s response to the announcement is here. The UK government will provide a 15 per cent discount on business rates bills for pubs from April 2026. This is on top of what has already been announced (a lower multiplier for retail, hospitality and leisure businesses and transitional reliefs to limit bill increases as a result of the revaluation). The Treasury stated that this is in recognition of the social and cultural value of pubs; it will mean 75 per cent of pubs will see their bills fall or stay flat in 2026/27; that bills will be “frozen in real terms” in 2027/28 and 2028/29; and that the pub sector as a whole will be paying eight per cent less in business rates in 2029 than it does currently.  The full announcement is on the government website here.   More details about the 15 per cent relief are here. This includes the suggested definition of a pub for the purposes of awarding the discount, although it will be up to local councils to interpret this and show flexibility where necessary.   In the longer term, the government is going to review the Valuation Office Agency’s Fair Maintainable Trade method of calculating business rates bills for pubs. This process will be completed in time for the next revaluation period coming into force in April 2029.  Drink drive limits [England]  In January the UK government published its Road Safety Strategy for England.  This included announcements on lowering the drink-drive limit for England from the current limit (80mg in 100ml of blood; 35µg (microgrammes) in 100ml of breath; 107mg in 100ml of urine). There is no specific alternative proposed although the strategy does reference the levels in Scotland (50mg in 100ml of blood; 22µg in 100ml of breath; 67mg of alcohol in 100ml of urine).  The UK government documents conclude that: “Scotland lowered its limit but did not see a significant reduction in casualties. In Scotland, after the change in the limit in 2014 from 80mg to 50mg in 100ml of blood, an academic study showed that there was no impact on the drinks and entertainment industry through reduction of customs. It does, however, appear to have strengthened public attitudes against drink-driving and reinforced the behavioural change message of don’t drink and drive. The study also found that any reduction in the legal limit must be supported by stronger enforcement.”  There is a public consultation on these proposals here. It runs until 31 March 2026 and asks respondents to say whether the limit should be reduced; and if so to what level. It also proposes even lower limits for novice drivers and those within a probationary period after passing their test.   Licensing and World Cup pub opening hours [England and Wales]  At the same time as announcing extra help with business rates for pubs in England, the government also confirmed that licensed venues in England and Wales will be able to open after midnight for home nations’ games in the later stages of this summer’s men’s football World Cup.  The government is also bringing forward a consultation to allow them to open late for other big events such as Eurovision and will legislate later this year to increase the number of temporary events pubs and other hospitality venues can hold.  Planning (England)  National planning policy advisor Paul Ainsworth and Paul Edgeworth met with civil servants to discuss the government’s proposal to amend the National Planning Policy Framework to water down protections for pubs, so they only apply to “the last of its type in the area” instead of applying to all. Further information and case studies has been sent to civil servants.  Campaigning resources and an MP e-lobby are available on this subject. CAMRA has had the issue raised in parliament through written parliamentary questions:  Q: Ben Maguire (LD, North Cornwall): “to ask the secretary of state for housing, communities and local government, with reference to written statement UIN HCWS1187 on Planning Reform: Next Stage, what assessment his department has made on the impact of proposed changes to policy HC6: Retention of key community facilities and public service infrastructure on (a) pub closure rates and (b) the ability of communities to save a local pub from closure, conversion or demolition.”  Q: Ben Maguire (LD, North Cornwall): “to ask the secretary of state for housing, communities and local government, with reference to written statement UIN HCWS1187 on Planning Reform: Next Stage, for what reasons the proposed revised National Planning Policy Framework changes policy HC6: Retention of key community facilities and public service infrastructure so that it applies only to facilities that are the last of its type in the area concerned.”  These received the following shared answer:   A: Matthew Pennycook (minister of state, MHCLG): “the government is currently consulting on a new National Planning Policy Framework (NPPF), which includes proposed policies to safeguard against the loss of key community facilities, such as public houses. This approach reflects common practice in local plans and is intended to support the government’s wider Pride in Place agenda.  “Through the consultation we are seeking views on these proposals, including whether this safeguard should apply only to key community facilities and public service infrastructure which are the last of their type in the area concerned. The proposed approach is designed to avoid unreasonable restrictions being placed on proposals to change the use of existing premises. The consultation on changes to the NPPF is available on gov.uk and will remain open for responses until 10 March 2026.” At the same time as announcing extra support for business rates, the government confirmed its intention to consult on introducing a new permitted development right to allow pubs to turn rooms into accommodation or to extend the main parts of their premises in order to make businesses more viable. A consultation will be held later this spring.   Northern Ireland assembly and executive  Business rates  A revaluation of business rates was due to come into force from April 2026 leading to increases in bills for pubs. CAMRA’s response to that announcement is here.  Following pressure, the NI business rates revaluation has now been paused. The team is awaiting next steps from the minister for finance and is pushing for extra reliefs for pubs, and reform in the longer term to make the system fairer.  Code of practice for licensed premises and registered clubs [Northern Ireland]  A new code of practice came into force in Northern Ireland on 1 January 2026. The code, which has been produced by the Responsible Retailing Code Joint Industry Working Group on behalf of Hospitality Ulster, NI Federation of Clubs, NI Hotels Federation, NI Retail Consortium and Retail NI has been published on its website here.  The code will provide guidance to licence holders and registered clubs’ officials on best practice and the basic standards expected in the industry regarding the display, sale, supply or promotion of alcoholic drinks on their respective premises.  From 1 January 2026, a court must be satisfied that when applying for a liquor licence or club registration that prospective holders and registered club officials are aware of their responsibilities, and in the case of renewal applications, that they have been complying with the code.  Licensing Review Discussions continue with MLAs and political parties to keep pressure on the communities minister to rethink his decision not to implement any of the recommendations of the University of Stirling’s independent review of the alcohol licensing system. Scottish government and parliament  Business rates  The Scottish government’s Budget on 13 January decided to reduce the 40 per cent discount on rates bills to 15 per cent. At the same time as bills are rising due to the rates revaluation this would have seen big increases in the coming years for pubs.  Pubs in island communities will continue to receive 100 per cent relief on their business rates bills.  Since the Budget announcement on 13 January, the SNP came to a deal with the Scottish Liberal Democrats in order to pass the Scottish government’s Budget. This included restoring the 40 per cent discount on business rates bills for pubs for the next three years. Further details are on the Scottish government website here.  In January Scottish Labour announced a policy of overhauling the business rates system to rebalance it in favour of pubs, shops and other bricks-and-mortar businesses. CAMRA’s response to that announcement is here. The Scottish Conservatives are proposing exempting pubs from business rates in 2026/27.  Welsh government and parliament/senedd Business rates The Welsh government’s Budget in January confirmed that the 40 per cent business rates relief for pubs in Wales will end in April 2026, at the same time as the business rates revaluation comes into force. This means pubs in Wales are set to see huge hikes in their business rates bills. CAMRA’s response to the Welsh Budget is here.  Since the Welsh Budget, the UK government has announced extra financial support for pubs with their business rates bills in England. This means the Welsh government received extra funding.   On 3 February, the cabinet secretary for finance announced Welsh pubs would get a 15 per cent discount on business rates bills in 2026/27. Pubs will still see increases and still be worse off than pubs in England even with this 15 per cent discount. The Campaign’s response to this announcement is here.   CAMRA is continuing to campaign for the Welsh government, and whoever makes it up after May’s senedd elections, to introduce more support and commit to fundamental reform of the business rates system in Wales.  Minimum unit pricing (Wales) On 3 February, the Welsh parliament approved extending minimum unit pricing in Wales beyond Spring 2026. The minimum unit price is being increased from 50p to 65p.  This follows a consultation in 2025. CAMRA’s response to that consultation is here.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2026-11-06T15:59:40+00:00</dcterms:created>
  <dcterms:modified xsi:type="dcterms:W3CDTF">2026-11-06T15:59:40+00:00</dcterms:modified>
</cp:coreProperties>
</file>

<file path=docProps/custom.xml><?xml version="1.0" encoding="utf-8"?>
<Properties xmlns="http://schemas.openxmlformats.org/officeDocument/2006/custom-properties" xmlns:vt="http://schemas.openxmlformats.org/officeDocument/2006/docPropsVTypes"/>
</file>