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Tuns of trouble</w:t>
      </w:r>
    </w:p>
    <w:p>
      <w:pPr/>
      <w:r>
        <w:rPr>
          <w:color w:val="797979"/>
          <w:sz w:val="22"/>
          <w:szCs w:val="22"/>
        </w:rPr>
        <w:t xml:space="preserve">26/07/2025 by Laura Hadland</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Three Tuns Inn at Bishop’s Castle in Shropshire closed its doors unexpectedly this month. Unspecified issues at the venue have led to the search for a new licensee. The Grade II-listed building started life as a dwelling in the late 16th century before becoming part of the brewery of John Roberts &amp; Son in 1642. The brewery adopted the name the Three Tuns in the late 1700s and has stuck with it ever since. The business came into the hands of a group of investors in the 1990s which enjoyed the pub but had little interest in the brewery. After looking to convert it into holiday homes, a groundswell of protest saw it instead purchased by newcomers to Shropshire – Bill Bainbridge, Samantha Edwards and John Russell. The business remains under the custodianship of the Russell family and has been visibly thriving in recent years. The pub, meanwhile, came under the control of Heineken’s Star Pubs by way of Scottish &amp; Newcastle. Despite its past good reputation, concerns have been raised in recent years about the upkeep of the building as well as a regular absence of beer and poor service. A public meeting of the Bishop’s Castle Town Council in March discussed “the neglect, by Heineken, owners of the iconic and historic Three Tuns Inn” sparked by complaints from local residents. As a result, a property surveyor from Star Pubs assessed the building. “The property is sound,” the council meeting minutes state. “But the Salop Street exterior needs attention and the living accommodation needs better fire escapes.” Councillors appeared satisfied that Star Pubs was “keen to invest in the property and maintain it as a tourist attraction”. Indeed, speaking to the BBC this week, town councillor Tim Halford described the pub as the “biggest tourism attraction in this town” so it seems surprising that the pub has been allowed to fall into disrepair at all. A spokesperson for Star Pubs gave the following statement about the pub’s closure: “Due to unforeseen circumstances the previous temporary operator has had to close the Three Tuns. We want to reopen the pub as soon as possible and are looking to recruit a new licensee. We’re also very keen to undertake a major transformational internal and external refurbishment of the Three Tuns once a suitable candidate has been identified to take the pub forward.” The Three Tuns Inn garnered unwelcome publicity in July 2023 because there were no Three Tuns cask beers available on the bar. Apparently in response to public pressure, much of it from the Shrewsbury and West Shropshire branch of CAMRA, Star Pubs relented and allowed its licensee to offer one Three Tuns beer, out of five handpulls, on the bar. When asked whether a new incumbent would be permitted to stock a range of the beer made in the adjoining brewery in the future, the Star Pubs representative said only that “licensees have access to national and local cask ales through the Society of Independent Brewer and Associates Beer Flex scheme”. Star Pubs is promoting an Investment Tenancy opportunity at the pub. The particulars state “the full Heineken range complemented by a Three Tuns brewery ale” can be offered.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2026-09-21T08:40:55+01:00</dcterms:created>
  <dcterms:modified xsi:type="dcterms:W3CDTF">2026-09-21T08:40:55+01:00</dcterms:modified>
</cp:coreProperties>
</file>

<file path=docProps/custom.xml><?xml version="1.0" encoding="utf-8"?>
<Properties xmlns="http://schemas.openxmlformats.org/officeDocument/2006/custom-properties" xmlns:vt="http://schemas.openxmlformats.org/officeDocument/2006/docPropsVTypes"/>
</file>