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Tuns of trouble</w:t>
      </w:r>
    </w:p>
    <w:p>
      <w:pPr/>
      <w:r>
        <w:rPr>
          <w:color w:val="797979"/>
          <w:sz w:val="22"/>
          <w:szCs w:val="22"/>
        </w:rPr>
        <w:t xml:space="preserve">26/07/2025 by Laura Hadland</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Three Tuns Inn at Bishop’s Castle in Shropshire closed its doors unexpectedly this month. Unspecified issues at the venue have led to the search for a new licensee. The Grade II-listed building started life as a dwelling in the late 16th century before becoming part of the brewery of John Roberts &amp; Son in 1642. The brewery adopted the name the Three Tuns in the late 1700s and has stuck with it ever since. The business came into the hands of a group of investors in the 1990s which enjoyed the pub but had little interest in the brewery. After looking to convert it into holiday homes, a groundswell of protest saw it instead purchased by newcomers to Shropshire – Bill Bainbridge, Samantha Edwards and John Russell. The business remains under the custodianship of the Russell family and has been visibly thriving in recent years. The pub, meanwhile, came under the control of Heineken’s Star Pubs by way of Scottish &amp; Newcastle. Despite its past good reputation, concerns have been raised in recent years about the upkeep of the building as well as a regular absence of beer and poor service. A public meeting of the Bishop’s Castle Town Council in March discussed “the neglect, by Heineken, owners of the iconic and historic Three Tuns Inn” sparked by complaints from local residents. As a result, a property surveyor from Star Pubs assessed the building. “The property is sound,” the council meeting minutes state. “But the Salop Street exterior needs attention and the living accommodation needs better fire escapes.” Councillors appeared satisfied that Star Pubs was “keen to invest in the property and maintain it as a tourist attraction”. Indeed, speaking to the BBC this week, town councillor Tim Halford described the pub as the “biggest tourism attraction in this town” so it seems surprising that the pub has been allowed to fall into disrepair at all. A spokesperson for Star Pubs gave the following statement about the pub’s closure: “Due to unforeseen circumstances the previous temporary operator has had to close the Three Tuns. We want to reopen the pub as soon as possible and are looking to recruit a new licensee. We’re also very keen to undertake a major transformational internal and external refurbishment of the Three Tuns once a suitable candidate has been identified to take the pub forward.” The Three Tuns Inn garnered unwelcome publicity in July 2023 because there were no Three Tuns cask beers available on the bar. Apparently in response to public pressure, much of it from the Shrewsbury and West Shropshire branch of CAMRA, Star Pubs relented and allowed its licensee to offer one Three Tuns beer, out of five handpulls, on the bar. When asked whether a new incumbent would be permitted to stock a range of the beer made in the adjoining brewery in the future, the Star Pubs representative said only that “licensees have access to national and local cask ales through the Society of Independent Brewer and Associates Beer Flex scheme”. Star Pubs is promoting an Investment Tenancy opportunity at the pub. The particulars state “the full Heineken range complemented by a Three Tuns brewery ale” can be offered.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2026-11-05T00:59:34+00:00</dcterms:created>
  <dcterms:modified xsi:type="dcterms:W3CDTF">2026-11-05T00:59:34+00:00</dcterms:modified>
</cp:coreProperties>
</file>

<file path=docProps/custom.xml><?xml version="1.0" encoding="utf-8"?>
<Properties xmlns="http://schemas.openxmlformats.org/officeDocument/2006/custom-properties" xmlns:vt="http://schemas.openxmlformats.org/officeDocument/2006/docPropsVTypes"/>
</file>