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From garden shed to Tractor Shed</w:t>
      </w:r>
    </w:p>
    <w:p>
      <w:pPr/>
      <w:r>
        <w:rPr>
          <w:color w:val="797979"/>
          <w:sz w:val="22"/>
          <w:szCs w:val="22"/>
        </w:rPr>
        <w:t xml:space="preserve">21/03/2025 by Len Wainwright</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Crooked River brewery is to continue brewing Tractor Shed beers following the retirement of owner Graeme Mitchell in April, plus has launched its own cask range. Crooked River currently brews at Tractor Shed’s Workington site with restricted production to canned and keg beers to avoid direct competition with its host, but Graeme’s retirement has seen it launch its own cask line-up – a 3.4 per cent pale ale, 4.2 per cent golden ale, 4.2 per cent bitter and 4.8 per cent stout. Crooked River co-founder Alan Fitton-Crellin (pictured) has nearly a decade of experience brewing at Tractor Shed where he played a key role in contract brewing. This experience sparked his ambition to create his own range of craft beers. In 2022, Alan partnered with Phil Scholey, a sales professional and graphic designer, and began brewing small-batch beers in the former’s garden shed. Starting with just 50 litres per week, they purchased a small brew kit and canning machine, with Phil designing the labels and marketing resources. The beers quickly found a home in businesses across Cumbria, but the long-term vision was to establish their own brewery and taproom. The closure of Cockermouth’s Jennings brewery in autumn 2022 provided the catalyst to take the next step. Alan and Phil initially sought premises in the town but encountered planning restrictions. Realising the need to increase production, they approached Tractor Shed owner Graeme and secured an agreement to contract brew on-site. This allowed them to dramatically increase capacity, producing up to 1,000 litres per batch and expanding their reach across Cumbria and the Lake District. The beers gained a following and in 2023 and 2024, Crooked River hosted social events at Cockermouth Cricket Club, combining its craft beers with street food and live music. Meanwhile, the search for a taproom continued and in autumn 2024, they secured premises in Packhorse Court, Keswick.  Crooked River has ambitious plans to expand its hospitality presence in West Cumbria and is in discussions with the new owners of Jennings over joint ventures in 2025. Len Wainwright is a member of West Cumbria CAMRA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2026-08-19T23:44:57+01:00</dcterms:created>
  <dcterms:modified xsi:type="dcterms:W3CDTF">2026-08-19T23:44:57+01:00</dcterms:modified>
</cp:coreProperties>
</file>

<file path=docProps/custom.xml><?xml version="1.0" encoding="utf-8"?>
<Properties xmlns="http://schemas.openxmlformats.org/officeDocument/2006/custom-properties" xmlns:vt="http://schemas.openxmlformats.org/officeDocument/2006/docPropsVTypes"/>
</file>