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From garden shed to Tractor Shed</w:t>
      </w:r>
    </w:p>
    <w:p>
      <w:pPr/>
      <w:r>
        <w:rPr>
          <w:color w:val="797979"/>
          <w:sz w:val="22"/>
          <w:szCs w:val="22"/>
        </w:rPr>
        <w:t xml:space="preserve">21/03/2025 by Len Wainwright</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Crooked River brewery is to continue brewing Tractor Shed beers following the retirement of owner Graeme Mitchell in April, plus has launched its own cask range. Crooked River currently brews at Tractor Shed’s Workington site with restricted production to canned and keg beers to avoid direct competition with its host, but Graeme’s retirement has seen it launch its own cask line-up – a 3.4 per cent pale ale, 4.2 per cent golden ale, 4.2 per cent bitter and 4.8 per cent stout. Crooked River co-founder Alan Fitton-Crellin (pictured) has nearly a decade of experience brewing at Tractor Shed where he played a key role in contract brewing. This experience sparked his ambition to create his own range of craft beers. In 2022, Alan partnered with Phil Scholey, a sales professional and graphic designer, and began brewing small-batch beers in the former’s garden shed. Starting with just 50 litres per week, they purchased a small brew kit and canning machine, with Phil designing the labels and marketing resources. The beers quickly found a home in businesses across Cumbria, but the long-term vision was to establish their own brewery and taproom. The closure of Cockermouth’s Jennings brewery in autumn 2022 provided the catalyst to take the next step. Alan and Phil initially sought premises in the town but encountered planning restrictions. Realising the need to increase production, they approached Tractor Shed owner Graeme and secured an agreement to contract brew on-site. This allowed them to dramatically increase capacity, producing up to 1,000 litres per batch and expanding their reach across Cumbria and the Lake District. The beers gained a following and in 2023 and 2024, Crooked River hosted social events at Cockermouth Cricket Club, combining its craft beers with street food and live music. Meanwhile, the search for a taproom continued and in autumn 2024, they secured premises in Packhorse Court, Keswick.  Crooked River has ambitious plans to expand its hospitality presence in West Cumbria and is in discussions with the new owners of Jennings over joint ventures in 2025. Len Wainwright is a member of West Cumbria CAMRA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2026-10-18T23:56:06+01:00</dcterms:created>
  <dcterms:modified xsi:type="dcterms:W3CDTF">2026-10-18T23:56:06+01:00</dcterms:modified>
</cp:coreProperties>
</file>

<file path=docProps/custom.xml><?xml version="1.0" encoding="utf-8"?>
<Properties xmlns="http://schemas.openxmlformats.org/officeDocument/2006/custom-properties" xmlns:vt="http://schemas.openxmlformats.org/officeDocument/2006/docPropsVTypes"/>
</file>