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The door’s ajar at the Last Chance Saloon </w:t>
      </w:r>
    </w:p>
    <w:p>
      <w:pPr/>
      <w:r>
        <w:rPr>
          <w:color w:val="797979"/>
          <w:sz w:val="22"/>
          <w:szCs w:val="22"/>
        </w:rPr>
        <w:t xml:space="preserve">03/11/2024 by Roger Protz</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grim spectre of Covid still has its bony hand on our shoulders. The impact of the pandemic and the lockdowns that followed delivered shocking blows to pubs and to draught beer. I’m due to have my 10th or 11th anti-Covid jab this month. I’m still vulnerable. We’re all still vulnerable. And so is draught beer, cask ale in particular. There’s cheering news from SIBA, the Society of Independent Brewers and Associates that speaks for Britain’s smaller producers. It says its members are reporting sales of cask are recovering well and in many cases are back to pre-Covid levels. But SIBA adds an important rider – that its members are finding the route to market difficult as a result of the marketing muscle of the giant global lager brewers who dominate the British pub scene. Between them, AB InBev, Carlsberg, Heineken and Molson Coors account for 88 per cent of the beer brewed and sold in Britain. Add in Asahi of Japan, which owns Fuller’s along with the Dark Star and Meantime brands, plus Diageo, owners of Guinness, and the percentage rises to more than 90 per cent. In other words, the remaining small, regional and family brewers have less than 10 per cent of the market to sell to. And their struggle is made more difficult by changing consumer habits as a result of Covid. During the lockdowns we were forced to drink at home. We bought beer from supermarkets and other retail outlets – and a lot of that beer was the global brewers’ lagers, sold with eye-watering discounts. The habit hasn’t died. The man behind me at the Morrison’s checkout today had two slabs of Peroni, 12 cans per slab. Total price: 24 quid. Grazie, Asahi.  The habit has continued into pubs. A Greene King house in St Albans, the Speckled Hen, has Timothy Taylor’s Landlord as a guest beer. I bought a pint of Keighley’s finest and retired to a quiet corner to enjoy some pub watching. My fellow drinkers must surely follow me and order the full-flavoured Landlord. It was late afternoon, and the pub started to fill with people coming in for a well-deserved beer after work. And every Man Jack and Jackie of them asked for lager. It was an unnerving experience. It was no better when I went to a branch of Wetherspoon in the centre of St Albans. It’s called Waterend Barn and is made up of two enormous barns that were dismantled from a country estate in the 1930s and reassembled as a restaurant in the city centre. Wetherspoon bought it in 2004 and spent £2m on a refurbishment. It has a vast main bar with many side rooms. There are raftered ceilings, standing timbers, beams, mullioned and stained-glass windows, chandeliers, and wood and plaster walls. There’s even a pulpit if you feel like making a speech. St Albans has more than 50 pubs. Most that I passed were not especially busy but Waterend Barn was packed to its rafters. Unlike the Speckled Hen, the clientele here was older. They were offered the usual Spoon’s fare with knobs on – a large menu of food and beer at knockdown prices. At the bar I was confronted by pumps with cask ales from Brain’s in Cardiff, Acorn in Barnsley, Nethergate in Suffolk and Wolf in Norfolk. In a city where a pint of cask will set you back £5 or more in most pubs, the Spoons’ beers were all less than £3. I supped Brain’s SA Gold and surveyed the assembled masses. Yet again, no one was drinking cask. The glasses of lager were emptied and refilled as good citizens of pensionable age enjoyed the almost giveaway prices. I could have clambered into the pulpit and proclaimed the joys of cask ale, but I fear my words would have fallen on deaf ears – and there was no shortage of those. What can be done to redress the balance and get more people drinking and appreciating cask beer? A fine start has been made by SIBA’s Indie Beer campaign, reported in What’s Brewing. SIBA commissioned the pollsters YouGov to conduct a survey among beer drinkers to measure their knowledge of the current beer scene. The worrying report shows that a large number of pub-goers have no idea that the likes of Beavertown and Camden Town are owned by global lager brewers. For example, they were unaware that Beavertown’s Neck Oil and Camden’s Hells were produced by Heineken and AB InBev respectively.  The SIBA campaign will promote cask ales from genuine independent brewers with stickers attached to handpumps announcing Indie Beer. The information will also appear on bottles and cans while a new beer tracker tool via indiebeer.uk will allow people to check who owns the beers they are drinking. CAMRA has enthusiastically endorsed Indie Beer and SIBA members are rushing to join the promotion. In Liverpool, Carol Ross who runs the Roscoe Head – one of the Famous Five pubs that have been in every edition of the Good Beer Guide – is so alarmed by the decline of cask on Merseyside that she is taking her own urgent action. She says “craft keg” beers are being served through handpumps and she is organising talks and tastings in her pub to promote the real McCoy. She has the full support of the local CAMRA branch. Carol is a beer hero, and we need to follow her lead by encouraging publicans to stage talks, tastings and seminars that will encourage customers to drink quality beers brewed by genuine independents. Pick up Carol’s torch and boost real ale before we all end up drinking in the Last Chance Saloon.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2026-10-29T12:16:02+00:00</dcterms:created>
  <dcterms:modified xsi:type="dcterms:W3CDTF">2026-10-29T12:16:02+00:00</dcterms:modified>
</cp:coreProperties>
</file>

<file path=docProps/custom.xml><?xml version="1.0" encoding="utf-8"?>
<Properties xmlns="http://schemas.openxmlformats.org/officeDocument/2006/custom-properties" xmlns:vt="http://schemas.openxmlformats.org/officeDocument/2006/docPropsVTypes"/>
</file>