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Workers take over brewery</w:t>
      </w:r>
    </w:p>
    <w:p>
      <w:pPr/>
      <w:r>
        <w:rPr>
          <w:color w:val="797979"/>
          <w:sz w:val="22"/>
          <w:szCs w:val="22"/>
        </w:rPr>
        <w:t xml:space="preserve">15/10/2024 by Dave Pickersgill</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Sheffield-based Abbeydale brewery has become an Employee Ownership Trust. The change of ownership covers the whole business, encompassing both the brewery and its pub, the Good Beer Guide-listed Rising Sun in Nether Green. Both the brewery and pub are now 100 per cent employee owned, and renamed Sheffield Beerworks EOT. The name is a nod to the past – some early beers, including all of the original Doctor Morton’s series, were released under the Beerworks brand. Since its foundation in 1996, the business, which employs more than 50 staff (split between the brewery and the pub), has been rooted within the community. Staff include lead brewer Jim Rangeley who was named Brewer of the Year at the recent Brewers Choice Awards. Selling owner Sue Morton said: “As well as trying to grow the business safely and organically, we have always tried to maintain an inclusive and supportive culture with the people who work with and for us. The future of the business is important to us, and we have always said we would not sell out to the ‘big boys’. We can think of no better option to secure the legacy of Abbeydale brewery than to trust our team with the business they have helped us to build, together – we’re looking forward to seeing the exciting new developments they will bring forward.” A limited-edition beer will be released to commemorate the occasion. With a recipe that was chosen by the team, Trust will be a session pale ale, intended to capture the essence of the beers that have enabled the business to reach this milestone. It will be available in cask, keg and can plus will also be on the bar at the CAMRA Sheffield Steel City Beer Festival at Kelham Island Museum from Wednesday. Abbeydale will also be leading a tasting of its beers at the event.   Brewery founders Pat and Sue Morton will continue to be involved, stepping back from the day-to-day running of the business, but remaining on the board of directors (pictured). Co-MD Dan Baxter said: “I could not be more proud of our team and everything we have achieved together over the years. We are a humble bunch, mentored by Pat and Sue, and have a vast skill set among our staff at both the brewery and the Rising Sun. The future for the business is very exciting! The support of our customers and our community is paramount as it always has been. So, a massive thank you for enjoying our beer. We will continue to do what we do best.”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2026-09-21T08:48:14+01:00</dcterms:created>
  <dcterms:modified xsi:type="dcterms:W3CDTF">2026-09-21T08:48:14+01:00</dcterms:modified>
</cp:coreProperties>
</file>

<file path=docProps/custom.xml><?xml version="1.0" encoding="utf-8"?>
<Properties xmlns="http://schemas.openxmlformats.org/officeDocument/2006/custom-properties" xmlns:vt="http://schemas.openxmlformats.org/officeDocument/2006/docPropsVTypes"/>
</file>