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Workers take over brewery</w:t>
      </w:r>
    </w:p>
    <w:p>
      <w:pPr/>
      <w:r>
        <w:rPr>
          <w:color w:val="797979"/>
          <w:sz w:val="22"/>
          <w:szCs w:val="22"/>
        </w:rPr>
        <w:t xml:space="preserve">15/10/2024 by Dave Pickersgill</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Sheffield-based Abbeydale brewery has become an Employee Ownership Trust. The change of ownership covers the whole business, encompassing both the brewery and its pub, the Good Beer Guide-listed Rising Sun in Nether Green. Both the brewery and pub are now 100 per cent employee owned, and renamed Sheffield Beerworks EOT. The name is a nod to the past – some early beers, including all of the original Doctor Morton’s series, were released under the Beerworks brand. Since its foundation in 1996, the business, which employs more than 50 staff (split between the brewery and the pub), has been rooted within the community. Staff include lead brewer Jim Rangeley who was named Brewer of the Year at the recent Brewers Choice Awards. Selling owner Sue Morton said: “As well as trying to grow the business safely and organically, we have always tried to maintain an inclusive and supportive culture with the people who work with and for us. The future of the business is important to us, and we have always said we would not sell out to the ‘big boys’. We can think of no better option to secure the legacy of Abbeydale brewery than to trust our team with the business they have helped us to build, together – we’re looking forward to seeing the exciting new developments they will bring forward.” A limited-edition beer will be released to commemorate the occasion. With a recipe that was chosen by the team, Trust will be a session pale ale, intended to capture the essence of the beers that have enabled the business to reach this milestone. It will be available in cask, keg and can plus will also be on the bar at the CAMRA Sheffield Steel City Beer Festival at Kelham Island Museum from Wednesday. Abbeydale will also be leading a tasting of its beers at the event.   Brewery founders Pat and Sue Morton will continue to be involved, stepping back from the day-to-day running of the business, but remaining on the board of directors (pictured). Co-MD Dan Baxter said: “I could not be more proud of our team and everything we have achieved together over the years. We are a humble bunch, mentored by Pat and Sue, and have a vast skill set among our staff at both the brewery and the Rising Sun. The future for the business is very exciting! The support of our customers and our community is paramount as it always has been. So, a massive thank you for enjoying our beer. We will continue to do what we do best.”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2026-10-19T11:46:23+01:00</dcterms:created>
  <dcterms:modified xsi:type="dcterms:W3CDTF">2026-10-19T11:46:23+01:00</dcterms:modified>
</cp:coreProperties>
</file>

<file path=docProps/custom.xml><?xml version="1.0" encoding="utf-8"?>
<Properties xmlns="http://schemas.openxmlformats.org/officeDocument/2006/custom-properties" xmlns:vt="http://schemas.openxmlformats.org/officeDocument/2006/docPropsVTypes"/>
</file>