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Coming up for air </w:t>
      </w:r>
    </w:p>
    <w:p>
      <w:pPr/>
      <w:r>
        <w:rPr>
          <w:color w:val="797979"/>
          <w:sz w:val="22"/>
          <w:szCs w:val="22"/>
        </w:rPr>
        <w:t xml:space="preserve">28/09/2024 by Roger Protz</w:t>
      </w:r>
    </w:p>
    <w:p>
      <w:pPr/>
      <w:r>
        <w:rPr>
          <w:color w:val="ffffff"/>
          <w:sz w:val="16"/>
          <w:szCs w:val="16"/>
          <w:shd w:val="clear" w:fill="797979"/>
        </w:rPr>
        <w:t xml:space="preserve">Opinion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The arrival of Fuller’s Vintage Ale is a cause for celebration, the beer lovers’ equivalent of the latest Bordeaux wine from France. Vintage Ale is living proof that beer can be as rich, complex and rewarding as the fruit of the vine. “Living” is the key word, for Fuller’s Vintage is bottle conditioned, meaning it will age, mature and gain in character and flavour over many years. This was proved for me in 2019 when I took part in a tasting of old Bass ales in Burton-upon-Trent. As well as producing regular draught brews, Bass also made bottled beers for special occasions such as coronations and royal weddings. The beers we tasted included some dating from 1929, 1910 and even 1869. The 19th-century beer was chestnut coloured and had darkened with age: the experts said it would have been brewed with just pale malt. It had a ripe aroma and palate of raisins, sultanas and plums with just a hint of hop bitterness. These old beers are known as corkers as they were bottled with corks, but they also lived up to the jocular term for something remarkable. A special launch last month for a group of beer writers at the Chiswick brewery for the new Fuller’s Vintage turned into a seminar on bottle conditioning. Our friendly lecturers were former head brewer John Keeling – now Fuller’s beer ambassador – and current head brewer Guy Stuart. They explained in detail what happens when a beer is bottled with live yeast. Every brewer has a slightly different approach but at Fuller’s the current Vintage was brewed in February and conditioned until July when it was bottled with fresh yeast at a rate of one million cells per millilitre of beer. The yeast continues to turn malt sugars into alcohol while consuming oxygen. This prevents the beer going stale and produces natural carbonation. By some mystical chemistry, unfermented sugars turn into fermentable ones, providing fresh food for the yeast.  All this activity under glass creates proteins and amino acids that help keep the beer in good condition. The increase in strength is small, around one per cent alcohol. Unlike vintage wines that are always made with the same grape varieties, Fuller’s Vintage is brewed with different raw ingredients each year. The 2024 edition was brewed with pale malt and extra dark crystal malt. Three hops were used: Emperor, Pilot and a variety that’s so new it hasn’t yet got a name but has a holding number of CF299. It was bred in England but cultivated in the US and, Guy Stuart says, has a pronounced peach note. The writers also found caramel, raisin and fruit cake characteristics in the beer, along with the familiar orange note from Fuller’s yeast culture. Vintage Ale is 8.5 per cent and the received wisdom is that beers need to be at least 5 per cent alcohol if they are conditioned in the bottle in order to give yeasts sufficient sugars to work on. At the Fuller’s launch we also sampled several earlier editions of the beer. 2020 was brewed with double-roasted crystal malt alongside pale malt and the hops were Goldings and Jester. It had marmalade, sherry, caramel and raisin notes. 2009 was made with Tipple barley malt and East Kent Goldings. Crystal malt gave it a much darker chestnut colour. It had rich fruit, caramel and vanilla on the aroma and palate, with spice notes from the Goldings. We went all the way back to 1999 with a vintage brewed with Optic malt and Fuggles hops. It had a chestnut colour with roasted malt, caramel and dark vinous fruit. 2003 was everyone’s favourite. It was made with the finest malting barley, Maris Otter, and hopped with three English varieties: Challenger, Northdown and Target. It had spicy hops, rich marmalade fruit and a long bittersweet finish. The 2024 edition is available from selected branches of Tesco and Waitrose and also from the Fuller’s online shop. A new beer has joined the bottle-conditioned family. The Union (7 per cent) comes from the Thornbridge brewery in Derbyshire and celebrates its ownership of a Burton union fermenter. In January, when Marston’s closed its union rooms in Burton-upon-Trent it donated one union to Thornbridge (see “Beautiful beast now brewing in Bakewell” – What’s Brewing, July.) The Victorian system was developed to cleanse beer of yeast and produced sparkling pale ales. The Union is an IPA and is brewed with pukka all-English ingredients: Maris Otter pale malt, crystal malt, invert sugar and Goldings and Northdown hops. It has a pale bronze colour with a complex aroma of biscuit malt, apple and orange pith, with spice notes from the hops. Ripe fruit and honeyed malt dominate the palate with a hint of spice followed by a long, bittersweet finish with apple dominating but continuing notes of honeyed malt and spice. As Molson Coors has stopped the production of the classic Burton bottled IPA Worthington’s White Shield, this is a splendid replacement. Lay some down for a year or a decade or two. Louis Pasteur said his system of pasteurisation was developed for wine: beer, he said, was too delicate to withstand the heat treatment. How right he was. Let’s keep bottled beer alive and breathing.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2025-05-22T18:23:39+01:00</dcterms:created>
  <dcterms:modified xsi:type="dcterms:W3CDTF">2025-05-22T18:23:39+01:00</dcterms:modified>
</cp:coreProperties>
</file>

<file path=docProps/custom.xml><?xml version="1.0" encoding="utf-8"?>
<Properties xmlns="http://schemas.openxmlformats.org/officeDocument/2006/custom-properties" xmlns:vt="http://schemas.openxmlformats.org/officeDocument/2006/docPropsVTypes"/>
</file>