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36"/>
          <w:szCs w:val="36"/>
        </w:rPr>
        <w:t xml:space="preserve">Champion pub hosts campaigners</w:t>
      </w:r>
    </w:p>
    <w:p>
      <w:pPr/>
      <w:r>
        <w:rPr>
          <w:color w:val="797979"/>
          <w:sz w:val="22"/>
          <w:szCs w:val="22"/>
        </w:rPr>
        <w:t xml:space="preserve">26/06/2024 by Timothy Hampson</w:t>
      </w:r>
    </w:p>
    <w:p>
      <w:pPr/>
      <w:r>
        <w:rPr>
          <w:color w:val="ffffff"/>
          <w:sz w:val="16"/>
          <w:szCs w:val="16"/>
          <w:shd w:val="clear" w:fill="797979"/>
        </w:rPr>
        <w:t xml:space="preserve">Campaign</w:t>
      </w:r>
    </w:p>
    <w:p/>
    <w:p/>
    <w:p>
      <w:pPr/>
      <w:r>
        <w:pict>
          <v:shape type="#_x0000_t75" stroked="f" style="width:430pt; height:331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/>
    <w:p/>
    <w:p>
      <w:pPr/>
      <w:r>
        <w:rPr/>
        <w:t xml:space="preserve">Campaigners Gillian Hough, Chris Welsh, Rick Pickup, Phil Moss and Dick Withecombe take a well-earned break after a Real Ale, Cider and Perry Campaigns Committee meeting in the Central Manchester Pub of the Year – the City Arms. The City is a traditional, compact, two-room, city-centre pub which is more than 190 years old and is widely regarded as the best real ale house in Manchester serving eight ever-changing cask beers.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2024-07-03T05:44:22+01:00</dcterms:created>
  <dcterms:modified xsi:type="dcterms:W3CDTF">2024-07-03T05:44:22+01:00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