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Sunderland pub celebrates three decades in top guide </w:t>
      </w:r>
    </w:p>
    <w:p>
      <w:pPr/>
      <w:r>
        <w:rPr>
          <w:color w:val="797979"/>
          <w:sz w:val="22"/>
          <w:szCs w:val="22"/>
        </w:rPr>
        <w:t xml:space="preserve">04/11/2022 by Ken Paul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launch of the 2023 Good Beer Guide prompted Sunderland &amp; South Tyneside CAMRA branch to mark the remarkable achievement of one of its pubs which notched up its 30th listing. At the guide’s launch in Fitzgerald's in Sunderland city centre, Fitzys’ manager Matty Downes was presented with a certificate to mark the 30 continuous years in the guide by branch chair Ian Monteith Preston. Pictured: Matty Downes, left, receives Fitzys’ award from Ian Monteith Preston.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2026-10-16T19:20:48+01:00</dcterms:created>
  <dcterms:modified xsi:type="dcterms:W3CDTF">2026-10-16T19:20:48+01:00</dcterms:modified>
</cp:coreProperties>
</file>

<file path=docProps/custom.xml><?xml version="1.0" encoding="utf-8"?>
<Properties xmlns="http://schemas.openxmlformats.org/officeDocument/2006/custom-properties" xmlns:vt="http://schemas.openxmlformats.org/officeDocument/2006/docPropsVTypes"/>
</file>